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C6C29">
      <w:pPr>
        <w:pStyle w:val="6"/>
        <w:snapToGrid w:val="0"/>
        <w:jc w:val="both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附件2</w:t>
      </w:r>
    </w:p>
    <w:p w14:paraId="24DE230F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2"/>
          <w:szCs w:val="32"/>
        </w:rPr>
        <w:t>理学院团学骨干述职报告评分表</w:t>
      </w:r>
      <w:bookmarkEnd w:id="0"/>
    </w:p>
    <w:p w14:paraId="78F3B8D5">
      <w:pPr>
        <w:snapToGrid w:val="0"/>
        <w:spacing w:before="60" w:after="60" w:line="312" w:lineRule="auto"/>
        <w:jc w:val="left"/>
        <w:rPr>
          <w:rFonts w:ascii="仿宋_GB2312" w:hAnsi="微软雅黑" w:eastAsia="仿宋_GB2312"/>
          <w:color w:val="333333"/>
          <w:sz w:val="24"/>
          <w:szCs w:val="24"/>
          <w:u w:val="single"/>
        </w:rPr>
      </w:pPr>
      <w:r>
        <w:rPr>
          <w:rFonts w:hint="eastAsia" w:ascii="仿宋_GB2312" w:hAnsi="微软雅黑" w:eastAsia="仿宋_GB2312"/>
          <w:color w:val="333333"/>
          <w:sz w:val="24"/>
          <w:szCs w:val="24"/>
        </w:rPr>
        <w:t>考核年度：2</w:t>
      </w:r>
      <w:r>
        <w:rPr>
          <w:rFonts w:ascii="仿宋_GB2312" w:hAnsi="微软雅黑" w:eastAsia="仿宋_GB2312"/>
          <w:color w:val="333333"/>
          <w:sz w:val="24"/>
          <w:szCs w:val="24"/>
        </w:rPr>
        <w:t>02</w:t>
      </w:r>
      <w:r>
        <w:rPr>
          <w:rFonts w:hint="eastAsia" w:ascii="仿宋_GB2312" w:hAnsi="微软雅黑" w:eastAsia="仿宋_GB2312"/>
          <w:color w:val="333333"/>
          <w:sz w:val="24"/>
          <w:szCs w:val="24"/>
        </w:rPr>
        <w:t>x</w:t>
      </w:r>
      <w:r>
        <w:rPr>
          <w:rFonts w:ascii="仿宋_GB2312" w:hAnsi="微软雅黑" w:eastAsia="仿宋_GB2312"/>
          <w:color w:val="333333"/>
          <w:sz w:val="24"/>
          <w:szCs w:val="24"/>
        </w:rPr>
        <w:t>-202x</w:t>
      </w:r>
      <w:r>
        <w:rPr>
          <w:rFonts w:hint="eastAsia" w:ascii="仿宋_GB2312" w:hAnsi="微软雅黑" w:eastAsia="仿宋_GB2312"/>
          <w:color w:val="333333"/>
          <w:sz w:val="24"/>
          <w:szCs w:val="24"/>
        </w:rPr>
        <w:t>年</w:t>
      </w:r>
    </w:p>
    <w:tbl>
      <w:tblPr>
        <w:tblStyle w:val="8"/>
        <w:tblW w:w="89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500"/>
        <w:gridCol w:w="1467"/>
        <w:gridCol w:w="1843"/>
        <w:gridCol w:w="1701"/>
        <w:gridCol w:w="1701"/>
        <w:gridCol w:w="709"/>
      </w:tblGrid>
      <w:tr w14:paraId="23DF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06C109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述职人姓名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284146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述职人职位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5CED73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班级建设贡献</w:t>
            </w:r>
          </w:p>
          <w:p w14:paraId="6A0E3881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（满分40分）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AA400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自我工作评价</w:t>
            </w:r>
          </w:p>
          <w:p w14:paraId="4D92667F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（满分30分）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72EF75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未来工作展望</w:t>
            </w:r>
          </w:p>
          <w:p w14:paraId="4858FC66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（满分30分）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D7A4EE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总分</w:t>
            </w:r>
          </w:p>
        </w:tc>
      </w:tr>
      <w:tr w14:paraId="70333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1EC38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例：小明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1FE31A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班长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585695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FE489A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3417CF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822E32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95</w:t>
            </w:r>
          </w:p>
        </w:tc>
      </w:tr>
      <w:tr w14:paraId="1917D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EE25FF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34ADD6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FDAA82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8306CE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A8F4E9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C8740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524B0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34B54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1ACF23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895EF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0CD6C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97D70C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21C9E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1667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ECE03C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63311D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60252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7D9671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014805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34888F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7781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FA7EF5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E55173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72777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5D6C5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121F38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448A7A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</w:tbl>
    <w:p w14:paraId="3129F839">
      <w:pPr>
        <w:snapToGrid w:val="0"/>
        <w:spacing w:before="60" w:after="60" w:line="312" w:lineRule="auto"/>
        <w:jc w:val="left"/>
        <w:rPr>
          <w:rFonts w:ascii="仿宋_GB2312" w:hAnsi="微软雅黑" w:eastAsia="仿宋_GB2312"/>
          <w:color w:val="FF0000"/>
          <w:sz w:val="24"/>
          <w:szCs w:val="24"/>
        </w:rPr>
      </w:pPr>
      <w:r>
        <w:rPr>
          <w:rFonts w:hint="eastAsia" w:ascii="仿宋_GB2312" w:hAnsi="微软雅黑" w:eastAsia="仿宋_GB2312"/>
          <w:color w:val="FF0000"/>
          <w:sz w:val="24"/>
          <w:szCs w:val="24"/>
        </w:rPr>
        <w:t>注：此表仅作为模板，由述职评审小组成员根据述职书面报告打分填写。</w:t>
      </w:r>
    </w:p>
    <w:p w14:paraId="322469AA">
      <w:pPr>
        <w:snapToGrid w:val="0"/>
        <w:spacing w:before="60" w:after="60" w:line="312" w:lineRule="auto"/>
        <w:jc w:val="left"/>
        <w:rPr>
          <w:rFonts w:ascii="微软雅黑" w:hAnsi="微软雅黑" w:eastAsia="微软雅黑"/>
          <w:color w:val="333333"/>
          <w:sz w:val="22"/>
        </w:rPr>
      </w:pPr>
    </w:p>
    <w:p w14:paraId="0632F4CE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2884FE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10EE3133">
      <w:pPr>
        <w:spacing w:line="540" w:lineRule="exact"/>
        <w:rPr>
          <w:rFonts w:cs="Times New Roman"/>
          <w:szCs w:val="32"/>
        </w:rPr>
      </w:pPr>
    </w:p>
    <w:p w14:paraId="34351C80">
      <w:pPr>
        <w:spacing w:line="540" w:lineRule="exact"/>
        <w:rPr>
          <w:rFonts w:cs="Times New Roman"/>
          <w:szCs w:val="32"/>
        </w:rPr>
      </w:pPr>
    </w:p>
    <w:p w14:paraId="4D406B4E">
      <w:pPr>
        <w:spacing w:line="540" w:lineRule="exact"/>
        <w:rPr>
          <w:rFonts w:cs="Times New Roman"/>
          <w:szCs w:val="32"/>
        </w:rPr>
      </w:pPr>
    </w:p>
    <w:p w14:paraId="22EFF651">
      <w:pPr>
        <w:spacing w:line="540" w:lineRule="exact"/>
        <w:rPr>
          <w:rFonts w:cs="Times New Roman"/>
          <w:szCs w:val="32"/>
        </w:rPr>
      </w:pPr>
    </w:p>
    <w:p w14:paraId="445B4F74">
      <w:pPr>
        <w:spacing w:line="540" w:lineRule="exact"/>
        <w:rPr>
          <w:rFonts w:cs="Times New Roman"/>
          <w:szCs w:val="32"/>
        </w:rPr>
      </w:pPr>
    </w:p>
    <w:p w14:paraId="75648257">
      <w:pPr>
        <w:spacing w:line="540" w:lineRule="exact"/>
        <w:rPr>
          <w:rFonts w:cs="Times New Roman"/>
          <w:szCs w:val="32"/>
        </w:rPr>
      </w:pPr>
    </w:p>
    <w:p w14:paraId="2BE45017">
      <w:pPr>
        <w:spacing w:line="540" w:lineRule="exact"/>
        <w:rPr>
          <w:rFonts w:cs="Times New Roman"/>
          <w:szCs w:val="32"/>
        </w:rPr>
      </w:pPr>
    </w:p>
    <w:p w14:paraId="0DE5FB02">
      <w:pPr>
        <w:spacing w:line="540" w:lineRule="exact"/>
        <w:rPr>
          <w:rFonts w:cs="Times New Roman"/>
          <w:szCs w:val="32"/>
        </w:rPr>
      </w:pPr>
    </w:p>
    <w:p w14:paraId="54FC7794">
      <w:pPr>
        <w:spacing w:line="540" w:lineRule="exact"/>
        <w:rPr>
          <w:rFonts w:cs="Times New Roman"/>
          <w:szCs w:val="32"/>
        </w:rPr>
      </w:pPr>
    </w:p>
    <w:p w14:paraId="14B65B0C">
      <w:pPr>
        <w:spacing w:line="540" w:lineRule="exact"/>
        <w:rPr>
          <w:rFonts w:cs="Times New Roman"/>
          <w:szCs w:val="32"/>
        </w:rPr>
      </w:pPr>
    </w:p>
    <w:p w14:paraId="618A63B0">
      <w:pPr>
        <w:spacing w:line="540" w:lineRule="exact"/>
        <w:rPr>
          <w:rFonts w:cs="Times New Roman"/>
          <w:szCs w:val="32"/>
        </w:rPr>
      </w:pPr>
    </w:p>
    <w:p w14:paraId="6848D7D8">
      <w:pPr>
        <w:spacing w:line="540" w:lineRule="exact"/>
        <w:rPr>
          <w:rFonts w:cs="Times New Roman"/>
          <w:szCs w:val="32"/>
        </w:rPr>
      </w:pPr>
    </w:p>
    <w:p w14:paraId="42F84167">
      <w:pPr>
        <w:spacing w:line="540" w:lineRule="exact"/>
        <w:rPr>
          <w:rFonts w:cs="Times New Roman"/>
          <w:szCs w:val="32"/>
        </w:rPr>
      </w:pPr>
    </w:p>
    <w:p w14:paraId="05546A0C">
      <w:pPr>
        <w:spacing w:line="540" w:lineRule="exact"/>
        <w:rPr>
          <w:rFonts w:cs="Times New Roman"/>
          <w:szCs w:val="32"/>
        </w:rPr>
      </w:pPr>
    </w:p>
    <w:p w14:paraId="2C36530A">
      <w:pPr>
        <w:spacing w:line="540" w:lineRule="exact"/>
        <w:rPr>
          <w:rFonts w:cs="Times New Roman"/>
          <w:szCs w:val="32"/>
        </w:rPr>
      </w:pPr>
    </w:p>
    <w:p w14:paraId="4C5A5795">
      <w:pPr>
        <w:spacing w:line="540" w:lineRule="exact"/>
        <w:rPr>
          <w:rFonts w:cs="Times New Roman"/>
          <w:szCs w:val="32"/>
        </w:rPr>
      </w:pPr>
    </w:p>
    <w:p w14:paraId="3CF62D98">
      <w:pPr>
        <w:spacing w:line="540" w:lineRule="exact"/>
        <w:rPr>
          <w:rFonts w:cs="Times New Roman"/>
          <w:szCs w:val="32"/>
        </w:rPr>
      </w:pPr>
    </w:p>
    <w:p w14:paraId="71491908">
      <w:pPr>
        <w:spacing w:line="540" w:lineRule="exact"/>
        <w:rPr>
          <w:rFonts w:cs="Times New Roman"/>
          <w:szCs w:val="32"/>
        </w:rPr>
      </w:pPr>
    </w:p>
    <w:p w14:paraId="196645C9">
      <w:pPr>
        <w:spacing w:line="540" w:lineRule="exact"/>
        <w:rPr>
          <w:rFonts w:cs="Times New Roman"/>
          <w:szCs w:val="32"/>
        </w:rPr>
      </w:pPr>
    </w:p>
    <w:p w14:paraId="45DA457C">
      <w:pPr>
        <w:spacing w:line="540" w:lineRule="exact"/>
        <w:rPr>
          <w:rFonts w:cs="Times New Roman"/>
          <w:szCs w:val="32"/>
        </w:rPr>
      </w:pPr>
    </w:p>
    <w:p w14:paraId="1841D903">
      <w:pPr>
        <w:spacing w:line="540" w:lineRule="exact"/>
        <w:rPr>
          <w:rFonts w:hint="eastAsia" w:cs="Times New Roman"/>
          <w:szCs w:val="32"/>
        </w:rPr>
      </w:pPr>
    </w:p>
    <w:p w14:paraId="01CF7659">
      <w:pPr>
        <w:pBdr>
          <w:top w:val="single" w:color="auto" w:sz="4" w:space="0"/>
          <w:bottom w:val="single" w:color="auto" w:sz="4" w:space="1"/>
          <w:between w:val="single" w:color="auto" w:sz="4" w:space="1"/>
        </w:pBdr>
        <w:ind w:firstLine="280" w:firstLineChars="100"/>
        <w:rPr>
          <w:rFonts w:hint="eastAsia" w:ascii="仿宋_GB2312" w:eastAsia="仿宋_GB2312"/>
        </w:rPr>
      </w:pPr>
      <w:r>
        <w:rPr>
          <w:rFonts w:hint="eastAsia" w:ascii="仿宋_GB2312" w:eastAsia="仿宋_GB2312"/>
          <w:sz w:val="28"/>
          <w:szCs w:val="28"/>
        </w:rPr>
        <w:t>中山大学理学院       主动公开        2023年</w:t>
      </w:r>
      <w:r>
        <w:rPr>
          <w:rFonts w:ascii="仿宋_GB2312" w:eastAsia="仿宋_GB2312"/>
          <w:sz w:val="28"/>
          <w:szCs w:val="28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31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2155" w:right="1588" w:bottom="2098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C3A06">
    <w:pPr>
      <w:pStyle w:val="4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15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  <w:r>
      <w:rPr>
        <w:rFonts w:hint="eastAsia" w:ascii="Times New Roman" w:hAnsi="Times New Roman"/>
        <w:sz w:val="28"/>
        <w:szCs w:val="28"/>
      </w:rPr>
      <w:t xml:space="preserve">  </w:t>
    </w:r>
  </w:p>
  <w:p w14:paraId="71FCA7CF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08EFB">
    <w:pPr>
      <w:pStyle w:val="4"/>
      <w:ind w:firstLine="420" w:firstLineChars="15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16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  <w:p w14:paraId="4BFEF33F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3D6A93"/>
    <w:rsid w:val="00222584"/>
    <w:rsid w:val="00335834"/>
    <w:rsid w:val="00363B4B"/>
    <w:rsid w:val="003D6A93"/>
    <w:rsid w:val="004C1957"/>
    <w:rsid w:val="006723FA"/>
    <w:rsid w:val="007D043A"/>
    <w:rsid w:val="007F08EE"/>
    <w:rsid w:val="008226DA"/>
    <w:rsid w:val="00893374"/>
    <w:rsid w:val="008E266A"/>
    <w:rsid w:val="00A267A5"/>
    <w:rsid w:val="00AA3F87"/>
    <w:rsid w:val="00C778C3"/>
    <w:rsid w:val="00D515F6"/>
    <w:rsid w:val="00E76B9F"/>
    <w:rsid w:val="208F7903"/>
    <w:rsid w:val="44C4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120" w:after="120" w:line="578" w:lineRule="auto"/>
      <w:ind w:left="630" w:leftChars="100" w:right="100" w:rightChars="100"/>
      <w:outlineLvl w:val="0"/>
    </w:pPr>
    <w:rPr>
      <w:rFonts w:eastAsiaTheme="majorEastAsia"/>
      <w:b/>
      <w:bCs/>
      <w:kern w:val="44"/>
      <w:sz w:val="28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8"/>
    <w:qFormat/>
    <w:uiPriority w:val="10"/>
    <w:pPr>
      <w:spacing w:line="480" w:lineRule="auto"/>
      <w:jc w:val="center"/>
      <w:outlineLvl w:val="0"/>
    </w:pPr>
    <w:rPr>
      <w:rFonts w:asciiTheme="majorHAnsi" w:hAnsiTheme="majorHAnsi" w:eastAsiaTheme="majorEastAsia" w:cstheme="majorBidi"/>
      <w:b/>
      <w:bCs/>
      <w:sz w:val="48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eastAsiaTheme="majorEastAsia"/>
      <w:b/>
      <w:bCs/>
      <w:kern w:val="44"/>
      <w:sz w:val="28"/>
      <w:szCs w:val="44"/>
    </w:rPr>
  </w:style>
  <w:style w:type="table" w:customStyle="1" w:styleId="13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正文文本 字符"/>
    <w:basedOn w:val="9"/>
    <w:link w:val="3"/>
    <w:qFormat/>
    <w:uiPriority w:val="1"/>
    <w:rPr>
      <w:rFonts w:ascii="仿宋_GB2312" w:hAnsi="仿宋_GB2312" w:eastAsia="仿宋_GB2312" w:cs="仿宋_GB2312"/>
      <w:kern w:val="0"/>
      <w:sz w:val="32"/>
      <w:szCs w:val="32"/>
    </w:rPr>
  </w:style>
  <w:style w:type="paragraph" w:styleId="15">
    <w:name w:val="List Paragraph"/>
    <w:basedOn w:val="1"/>
    <w:qFormat/>
    <w:uiPriority w:val="1"/>
    <w:pPr>
      <w:autoSpaceDE w:val="0"/>
      <w:autoSpaceDN w:val="0"/>
      <w:ind w:left="109" w:firstLine="640"/>
      <w:jc w:val="left"/>
    </w:pPr>
    <w:rPr>
      <w:rFonts w:ascii="仿宋_GB2312" w:hAnsi="仿宋_GB2312" w:eastAsia="仿宋_GB2312" w:cs="仿宋_GB2312"/>
      <w:kern w:val="0"/>
      <w:sz w:val="22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</w:rPr>
  </w:style>
  <w:style w:type="paragraph" w:customStyle="1" w:styleId="17">
    <w:name w:val="样式1"/>
    <w:basedOn w:val="1"/>
    <w:qFormat/>
    <w:uiPriority w:val="0"/>
    <w:pPr>
      <w:jc w:val="center"/>
    </w:pPr>
    <w:rPr>
      <w:rFonts w:ascii="方正小标宋简体" w:hAnsi="Calibri" w:eastAsia="方正小标宋简体" w:cs="Times New Roman"/>
      <w:sz w:val="44"/>
      <w:szCs w:val="44"/>
    </w:rPr>
  </w:style>
  <w:style w:type="character" w:customStyle="1" w:styleId="18">
    <w:name w:val="标题 字符"/>
    <w:basedOn w:val="9"/>
    <w:link w:val="6"/>
    <w:qFormat/>
    <w:uiPriority w:val="10"/>
    <w:rPr>
      <w:rFonts w:asciiTheme="majorHAnsi" w:hAnsiTheme="majorHAnsi" w:eastAsiaTheme="majorEastAsia" w:cstheme="majorBidi"/>
      <w:b/>
      <w:bCs/>
      <w:sz w:val="4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222</Characters>
  <Lines>16</Lines>
  <Paragraphs>4</Paragraphs>
  <TotalTime>214</TotalTime>
  <ScaleCrop>false</ScaleCrop>
  <LinksUpToDate>false</LinksUpToDate>
  <CharactersWithSpaces>237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2023-11-19T10:16:00Z</dcterms:created>
  <dc:creator>程子珊</dc:creator>
  <cp:lastModifiedBy>程程</cp:lastModifiedBy>
  <dcterms:modified xsi:type="dcterms:W3CDTF">2024-09-15T10:11:04Z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1728BBFDC2894F0E9833F2B360B6AD6C_12</vt:lpwstr>
  </property>
</Properties>
</file>